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0F1B33"/>
          <w:sz w:val="42"/>
          <w:szCs w:val="42"/>
        </w:rPr>
        <w:t xml:space="preserve">SAP Intelligence Suite</w:t>
      </w:r>
      <w:r>
        <w:rPr>
          <w:rFonts w:ascii="Arial" w:cs="Arial" w:eastAsia="Arial" w:hAnsi="Arial"/>
          <w:b/>
          <w:bCs/>
          <w:color w:val="2563EB"/>
          <w:sz w:val="42"/>
          <w:szCs w:val="42"/>
        </w:rPr>
        <w:t xml:space="preserve">  v5.0</w:t>
      </w:r>
    </w:p>
    <w:p>
      <w:pPr>
        <w:spacing w:after="60"/>
      </w:pPr>
      <w:r>
        <w:rPr>
          <w:rFonts w:ascii="Arial" w:cs="Arial" w:eastAsia="Arial" w:hAnsi="Arial"/>
          <w:color w:val="475569"/>
          <w:sz w:val="21"/>
          <w:szCs w:val="21"/>
        </w:rPr>
        <w:t xml:space="preserve">AI-powered platform that generates deployable SAP CPI iFlows, ABAP programs, RAP applications, CDS views, OData services, and modernized code from plain English. Production-proven POC — available for demo &amp; source code licensing.</w:t>
      </w:r>
    </w:p>
    <w:p>
      <w:pPr>
        <w:spacing w:after="120"/>
      </w:pPr>
      <w:r>
        <w:rPr>
          <w:rFonts w:ascii="Arial" w:cs="Arial" w:eastAsia="Arial" w:hAnsi="Arial"/>
          <w:color w:val="94A3B8"/>
          <w:sz w:val="18"/>
          <w:szCs w:val="18"/>
        </w:rPr>
        <w:t xml:space="preserve">Built by Ravi Chandra Srikanth Cherukupalli — Smartapp Inc</w:t>
      </w:r>
      <w:r>
        <w:rPr>
          <w:rFonts w:ascii="Arial" w:cs="Arial" w:eastAsia="Arial" w:hAnsi="Arial"/>
          <w:color w:val="94A3B8"/>
          <w:sz w:val="18"/>
          <w:szCs w:val="18"/>
        </w:rPr>
        <w:t xml:space="preserve">  |  22+ Years Enterprise SAP Architecture  |  TOGAF &amp; SAP BTP Certified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THE PROBLEM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single" w:color="DC2626" w:sz="6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DC2626"/>
                <w:sz w:val="19"/>
                <w:szCs w:val="19"/>
              </w:rPr>
              <w:t xml:space="preserve">Talent Scarcity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Senior CPI/ABAP developers are rare and expensive. Projects stall waiting for specialists.</w:t>
            </w:r>
          </w:p>
        </w:tc>
        <w:tc>
          <w:tcPr>
            <w:tcW w:type="dxa" w:w="3480"/>
            <w:tcBorders>
              <w:top w:val="single" w:color="D97706" w:sz="6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D97706"/>
                <w:sz w:val="19"/>
                <w:szCs w:val="19"/>
              </w:rPr>
              <w:t xml:space="preserve">Slow Delivery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3–5 days per iFlow. $8K–$15K per integration. Manual Groovy scripting and mapping.</w:t>
            </w:r>
          </w:p>
        </w:tc>
        <w:tc>
          <w:tcPr>
            <w:tcW w:type="dxa" w:w="3480"/>
            <w:tcBorders>
              <w:top w:val="single" w:color="2563EB" w:sz="6"/>
              <w:left w:val="single" w:color="E2E8F0" w:sz="1"/>
              <w:bottom w:val="single" w:color="E2E8F0" w:sz="1"/>
              <w:right w:val="single" w:color="E2E8F0" w:sz="1"/>
            </w:tcBorders>
            <w:shd w:fill="EFF6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2563EB"/>
                <w:sz w:val="19"/>
                <w:szCs w:val="19"/>
              </w:rPr>
              <w:t xml:space="preserve">Modernization Backlog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Legacy ABAP programs need RAP/CDS conversion for S/4HANA. No tooling exists at scale.</w:t>
            </w:r>
          </w:p>
        </w:tc>
      </w:tr>
    </w:tbl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BUSINESS IMPACT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0"/>
        <w:gridCol w:w="2610"/>
        <w:gridCol w:w="2610"/>
        <w:gridCol w:w="2610"/>
      </w:tblGrid>
      <w:tr>
        <w:tc>
          <w:tcPr>
            <w:tcW w:type="dxa" w:w="26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36"/>
                <w:szCs w:val="36"/>
              </w:rPr>
              <w:t xml:space="preserve">90%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Faster Integration
Delivery</w:t>
            </w:r>
          </w:p>
        </w:tc>
        <w:tc>
          <w:tcPr>
            <w:tcW w:type="dxa" w:w="26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36"/>
                <w:szCs w:val="36"/>
              </w:rPr>
              <w:t xml:space="preserve">70%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Reduced Developer
Dependency</w:t>
            </w:r>
          </w:p>
        </w:tc>
        <w:tc>
          <w:tcPr>
            <w:tcW w:type="dxa" w:w="26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36"/>
                <w:szCs w:val="36"/>
              </w:rPr>
              <w:t xml:space="preserve">60%+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SAP Project
Cost Reduction</w:t>
            </w:r>
          </w:p>
        </w:tc>
        <w:tc>
          <w:tcPr>
            <w:tcW w:type="dxa" w:w="26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Copy-Paste
Errors</w:t>
            </w:r>
          </w:p>
        </w:tc>
      </w:tr>
    </w:tbl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PLATFORM CAPABILITIES — 9 PILLARS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⚡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Dynamic iFlow Engine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Plain English → deployable CPI ZIP with custom Groovy, field mapping, error handling in seconds.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⚙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ABAP / RAP / CDS Gen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50+ SAP entities. Full 6-layer RAP, CDS Query, OData V4, SE38 reports from prompts.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🧠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AI Dispatcher (9-Route)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Auto-classifies prompt intent. Routes to the correct generator. Zero misroutes.</w:t>
            </w:r>
          </w:p>
        </w:tc>
      </w:tr>
      <w:tr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📚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Functional KB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100+ SAP topics. Deep PS/EPPM domain: WBS, Network, Milestone, CJ20N, FPLT, DP90.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🔄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ABAP Modernization (P9)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Paste legacy code → analysis report + transformed output: Clean ABAP, OO, CDS, RAP, or OData.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📦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Message Mapping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Dynamic .mmap generation with xiObj/XiTrafo format. CPI loads without error.</w:t>
            </w:r>
          </w:p>
        </w:tc>
      </w:tr>
      <w:tr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🎯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PS/EPPM Templates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18 Smartapp iFlow templates. One-click generation with host/credential patching.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🌐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Cross-System Scenarios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Ariba → S/4, Workday → SAP, SuccessFactors sync. 15 scenario prompts built-in.</w:t>
            </w:r>
          </w:p>
        </w:tc>
        <w:tc>
          <w:tcPr>
            <w:tcW w:type="dxa" w:w="3480"/>
            <w:tcBorders>
              <w:top w:val="single" w:color="2563EB" w:sz="8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🔒 </w:t>
            </w:r>
            <w:r>
              <w:rPr>
                <w:rFonts w:ascii="Arial" w:cs="Arial" w:eastAsia="Arial" w:hAnsi="Arial"/>
                <w:b/>
                <w:bCs/>
                <w:color w:val="1E293B"/>
                <w:sz w:val="18"/>
                <w:szCs w:val="18"/>
              </w:rPr>
              <w:t xml:space="preserve">Enterprise Security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Local-first, zero-data-leakage architecture. No data leaves the customer environment.</w:t>
            </w:r>
          </w:p>
        </w:tc>
      </w:tr>
    </w:tbl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VALUE PROPOSITION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For the CTO</w:t>
            </w:r>
          </w:p>
          <w:p>
            <w:r>
              <w:rPr>
                <w:rFonts w:ascii="Arial" w:cs="Arial" w:eastAsia="Arial" w:hAnsi="Arial"/>
                <w:color w:val="475569"/>
                <w:sz w:val="17"/>
                <w:szCs w:val="17"/>
              </w:rPr>
              <w:t xml:space="preserve">Standardize integration patterns across CPI + ABAP + RAP. Accelerate S/4HANA migration with AI-generated, deployable code. Eliminate tribal knowledge risk.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For the CEO</w:t>
            </w:r>
          </w:p>
          <w:p>
            <w:r>
              <w:rPr>
                <w:rFonts w:ascii="Arial" w:cs="Arial" w:eastAsia="Arial" w:hAnsi="Arial"/>
                <w:color w:val="475569"/>
                <w:sz w:val="17"/>
                <w:szCs w:val="17"/>
              </w:rPr>
              <w:t xml:space="preserve">Cut SAP project costs by 60%+. Ship integrations in hours not weeks. Eliminate dependency on scarce, expensive SAP specialists.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For Delivery Leads</w:t>
            </w:r>
          </w:p>
          <w:p>
            <w:r>
              <w:rPr>
                <w:rFonts w:ascii="Arial" w:cs="Arial" w:eastAsia="Arial" w:hAnsi="Arial"/>
                <w:color w:val="475569"/>
                <w:sz w:val="17"/>
                <w:szCs w:val="17"/>
              </w:rPr>
              <w:t xml:space="preserve">Junior consultants deliver senior-level output. 1000+ reusable templates. Consistent quality across engagements.</w:t>
            </w:r>
          </w:p>
        </w:tc>
      </w:tr>
    </w:tbl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ENGAGEMENT MODEL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single" w:color="16A34A" w:sz="6"/>
              <w:left w:val="single" w:color="E2E8F0" w:sz="1"/>
              <w:bottom w:val="single" w:color="E2E8F0" w:sz="1"/>
              <w:right w:val="single" w:color="E2E8F0" w:sz="1"/>
            </w:tcBorders>
            <w:shd w:fill="F0FDF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6A34A"/>
                <w:sz w:val="19"/>
                <w:szCs w:val="19"/>
              </w:rPr>
              <w:t xml:space="preserve">2-Week Pilot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Modernize one module’s ABAP + build 5 iFlows. Before/after metrics. No commitment.</w:t>
            </w:r>
          </w:p>
        </w:tc>
        <w:tc>
          <w:tcPr>
            <w:tcW w:type="dxa" w:w="3480"/>
            <w:tcBorders>
              <w:top w:val="single" w:color="2563EB" w:sz="6"/>
              <w:left w:val="single" w:color="E2E8F0" w:sz="1"/>
              <w:bottom w:val="single" w:color="E2E8F0" w:sz="1"/>
              <w:right w:val="single" w:color="E2E8F0" w:sz="1"/>
            </w:tcBorders>
            <w:shd w:fill="EFF6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2563EB"/>
                <w:sz w:val="19"/>
                <w:szCs w:val="19"/>
              </w:rPr>
              <w:t xml:space="preserve">Project Delivery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Tool-assisted consulting. 3x throughput vs traditional. Fixed-scope or T&amp;M. Integration + modernization.</w:t>
            </w:r>
          </w:p>
        </w:tc>
        <w:tc>
          <w:tcPr>
            <w:tcW w:type="dxa" w:w="3480"/>
            <w:tcBorders>
              <w:top w:val="single" w:color="D97706" w:sz="6"/>
              <w:left w:val="single" w:color="E2E8F0" w:sz="1"/>
              <w:bottom w:val="single" w:color="E2E8F0" w:sz="1"/>
              <w:right w:val="single" w:color="E2E8F0" w:sz="1"/>
            </w:tcBorders>
            <w:shd w:fill="FFFB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D97706"/>
                <w:sz w:val="19"/>
                <w:szCs w:val="19"/>
              </w:rPr>
              <w:t xml:space="preserve">Source Code License</w:t>
            </w:r>
          </w:p>
          <w:p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Full source code handover. Deploy in your environment. Customization support + knowledge transfer included.</w:t>
            </w:r>
          </w:p>
        </w:tc>
      </w:tr>
    </w:tbl>
    <w:p>
      <w:pPr>
        <w:spacing w:after="80" w:before="180"/>
      </w:pPr>
      <w:r>
        <w:rPr>
          <w:rFonts w:ascii="Arial" w:cs="Arial" w:eastAsia="Arial" w:hAnsi="Arial"/>
          <w:b/>
          <w:bCs/>
          <w:color w:val="2563EB"/>
          <w:spacing w:val="80"/>
          <w:sz w:val="18"/>
          <w:szCs w:val="18"/>
        </w:rPr>
        <w:t xml:space="preserve">PLATFORM AT A GLANCE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88"/>
        <w:gridCol w:w="2088"/>
        <w:gridCol w:w="2088"/>
        <w:gridCol w:w="2088"/>
        <w:gridCol w:w="2088"/>
      </w:tblGrid>
      <w:tr>
        <w:tc>
          <w:tcPr>
            <w:tcW w:type="dxa" w:w="20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11,700+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Lines of Code</w:t>
            </w:r>
          </w:p>
        </w:tc>
        <w:tc>
          <w:tcPr>
            <w:tcW w:type="dxa" w:w="20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Functions</w:t>
            </w:r>
          </w:p>
        </w:tc>
        <w:tc>
          <w:tcPr>
            <w:tcW w:type="dxa" w:w="20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50+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SAP Entities</w:t>
            </w:r>
          </w:p>
        </w:tc>
        <w:tc>
          <w:tcPr>
            <w:tcW w:type="dxa" w:w="20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9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AI Routes</w:t>
            </w:r>
          </w:p>
        </w:tc>
        <w:tc>
          <w:tcPr>
            <w:tcW w:type="dxa" w:w="20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36"/>
                <w:szCs w:val="36"/>
              </w:rPr>
              <w:t xml:space="preserve">100+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75569"/>
                <w:sz w:val="16"/>
                <w:szCs w:val="16"/>
              </w:rPr>
              <w:t xml:space="preserve">KB Topics</w:t>
            </w:r>
          </w:p>
        </w:tc>
      </w:tr>
    </w:tbl>
    <w:p>
      <w:pPr>
        <w:spacing w:after="0" w:before="200"/>
      </w:pPr>
    </w:p>
    <w:p>
      <w:pPr>
        <w:shd w:fill="0F1B33" w:val="clear"/>
        <w:spacing w:after="60"/>
        <w:jc w:val="center"/>
      </w:pPr>
      <w:r>
        <w:rPr>
          <w:rFonts w:ascii="Arial" w:cs="Arial" w:eastAsia="Arial" w:hAnsi="Arial"/>
          <w:sz w:val="10"/>
          <w:szCs w:val="10"/>
        </w:rPr>
        <w:t xml:space="preserve">  </w:t>
      </w:r>
    </w:p>
    <w:p>
      <w:pPr>
        <w:shd w:fill="0F1B33" w:val="clear"/>
        <w:spacing w:after="40" w:before="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Ready to transform your SAP development pipeline?</w:t>
      </w:r>
    </w:p>
    <w:p>
      <w:pPr>
        <w:shd w:fill="0F1B33" w:val="clear"/>
        <w:spacing w:after="40" w:before="0"/>
        <w:jc w:val="center"/>
      </w:pPr>
      <w:r>
        <w:rPr>
          <w:rFonts w:ascii="Arial" w:cs="Arial" w:eastAsia="Arial" w:hAnsi="Arial"/>
          <w:color w:val="0EA5E9"/>
          <w:sz w:val="19"/>
          <w:szCs w:val="19"/>
        </w:rPr>
        <w:t xml:space="preserve">Interested? Let’s connect  |  DM on LinkedIn  |  Live demo available</w:t>
      </w:r>
    </w:p>
    <w:p>
      <w:pPr>
        <w:shd w:fill="0F1B33" w:val="clear"/>
        <w:jc w:val="center"/>
      </w:pPr>
      <w:r>
        <w:rPr>
          <w:rFonts w:ascii="Arial" w:cs="Arial" w:eastAsia="Arial" w:hAnsi="Arial"/>
          <w:sz w:val="10"/>
          <w:szCs w:val="10"/>
        </w:rPr>
        <w:t xml:space="preserve">  </w:t>
      </w:r>
    </w:p>
    <w:sectPr>
      <w:headerReference w:type="default" r:id="rId7"/>
      <w:footerReference w:type="default" r:id="rId8"/>
      <w:pgSz w:w="12240" w:h="15840" w:orient="portrait"/>
      <w:pgMar w:top="720" w:right="900" w:bottom="6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94A3B8"/>
        <w:sz w:val="14"/>
        <w:szCs w:val="14"/>
      </w:rPr>
      <w:t xml:space="preserve">Smartapp Inc  |  SAP Intelligence Suite v5.0</w:t>
    </w:r>
    <w:r>
      <w:rPr>
        <w:rFonts w:ascii="Arial" w:cs="Arial" w:eastAsia="Arial" w:hAnsi="Arial"/>
        <w:color w:val="94A3B8"/>
        <w:sz w:val="14"/>
        <w:szCs w:val="14"/>
      </w:rPr>
      <w:t xml:space="preserve">	SAP Integration &amp; Modernization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2563EB"/>
        <w:sz w:val="15"/>
        <w:szCs w:val="15"/>
      </w:rPr>
      <w:t xml:space="preserve">SAP Intelligence Suite v5.0</w:t>
    </w:r>
    <w:r>
      <w:rPr>
        <w:rFonts w:ascii="Arial" w:cs="Arial" w:eastAsia="Arial" w:hAnsi="Arial"/>
        <w:color w:val="94A3B8"/>
        <w:sz w:val="14"/>
        <w:szCs w:val="14"/>
      </w:rPr>
      <w:t xml:space="preserve">	Product 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00" w:hanging="25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2026-04-06T20:42:57.288Z</dcterms:created>
  <dcterms:modified xsi:type="dcterms:W3CDTF">2026-04-06T20:42:57.289Z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